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Speech-Language Pathologists</w:t>
            </w:r>
          </w:p>
          <w:p>
            <w:r>
              <w:rPr>
                <w:b w:val="false"/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4121 (HB 4122)</w:t>
              </w:r>
            </w:hyperlink>
          </w:p>
          <w:p>
            <w:r>
              <w:rPr>
                <w:b w:val="false"/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4122 (HB 4121)</w:t>
              </w:r>
            </w:hyperlink>
          </w:p>
          <w:p>
            <w:r>
              <w:rPr>
                <w:b w:val="false"/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4131</w:t>
              </w:r>
            </w:hyperlink>
          </w:p>
          <w:p>
            <w:r>
              <w:rPr>
                <w:b w:val="false"/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Insurers</w:t>
            </w:r>
          </w:p>
          <w:p>
            <w:r>
              <w:rPr>
                <w:b w:val="false"/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4169 (HB 4170)</w:t>
              </w:r>
            </w:hyperlink>
          </w:p>
          <w:p>
            <w:r>
              <w:rPr>
                <w:b w:val="false"/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4170 (HB 4169)</w:t>
              </w:r>
            </w:hyperlink>
          </w:p>
          <w:p>
            <w:r>
              <w:rPr>
                <w:b w:val="false"/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HB 4213</w:t>
              </w:r>
            </w:hyperlink>
          </w:p>
          <w:p>
            <w:r>
              <w:rPr>
                <w:b w:val="false"/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Telemedicine</w:t>
            </w:r>
          </w:p>
          <w:p>
            <w:r>
              <w:rPr>
                <w:b w:val="false"/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  <w:color w:val="0000FF"/>
                </w:rPr>
                <w:t xml:space="preserve">HB 4504 (HB 4505)</w:t>
              </w:r>
            </w:hyperlink>
          </w:p>
          <w:p>
            <w:r>
              <w:rPr>
                <w:b w:val="false"/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Physical Therapists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Of The Whole With Substitute (s-1)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HB 4505 (HB 4504)</w:t>
              </w:r>
            </w:hyperlink>
          </w:p>
          <w:p>
            <w:r>
              <w:rPr>
                <w:b w:val="false"/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  <w:color w:val="0000FF"/>
                </w:rPr>
                <w:t xml:space="preserve">HB 4514 (HB 4513)</w:t>
              </w:r>
            </w:hyperlink>
          </w:p>
          <w:p>
            <w:r>
              <w:rPr>
                <w:b w:val="false"/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Art Therapists</w:t>
            </w:r>
          </w:p>
          <w:p>
            <w:r>
              <w:rPr>
                <w:b w:val="false"/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  <w:color w:val="0000FF"/>
                </w:rPr>
                <w:t xml:space="preserve">HB 4550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Nurses</w:t>
            </w:r>
          </w:p>
          <w:p>
            <w:r>
              <w:rPr>
                <w:b w:val="false"/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  <w:color w:val="0000FF"/>
                </w:rPr>
                <w:t xml:space="preserve">HB 4551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Nurses</w:t>
            </w:r>
          </w:p>
          <w:p>
            <w:r>
              <w:rPr>
                <w:b w:val="false"/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  <w:color w:val="0000FF"/>
                </w:rPr>
                <w:t xml:space="preserve">HB 4552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Nurse-to-Patient Ratios</w:t>
            </w:r>
          </w:p>
          <w:p>
            <w:r>
              <w:rPr>
                <w:b w:val="false"/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  <w:color w:val="0000FF"/>
                </w:rPr>
                <w:t xml:space="preserve">HB 4579</w:t>
              </w:r>
            </w:hyperlink>
          </w:p>
          <w:p>
            <w:r>
              <w:rPr>
                <w:b w:val="false"/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Telehealth Visits</w:t>
            </w:r>
          </w:p>
          <w:p>
            <w:r>
              <w:rPr>
                <w:b w:val="false"/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  <w:color w:val="0000FF"/>
                </w:rPr>
                <w:t xml:space="preserve">HB 4580</w:t>
              </w:r>
            </w:hyperlink>
          </w:p>
          <w:p>
            <w:r>
              <w:rPr>
                <w:b w:val="false"/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Telehealth Visits</w:t>
            </w:r>
          </w:p>
          <w:p>
            <w:r>
              <w:rPr>
                <w:b w:val="false"/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  <w:color w:val="0000FF"/>
                </w:rPr>
                <w:t xml:space="preserve">HB 4608</w:t>
              </w:r>
            </w:hyperlink>
          </w:p>
          <w:p>
            <w:r>
              <w:rPr>
                <w:b w:val="false"/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Dietitian Nutritionists</w:t>
            </w:r>
          </w:p>
          <w:p>
            <w:r>
              <w:rPr>
                <w:b w:val="false"/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  <w:color w:val="0000FF"/>
                </w:rPr>
                <w:t xml:space="preserve">HB 4687</w:t>
              </w:r>
            </w:hyperlink>
          </w:p>
          <w:p>
            <w:r>
              <w:rPr>
                <w:b w:val="false"/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No-Fault Insurance</w:t>
            </w:r>
          </w:p>
          <w:p>
            <w:r>
              <w:rPr>
                <w:b w:val="false"/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  <w:color w:val="0000FF"/>
                </w:rPr>
                <w:t xml:space="preserve">HB 4935</w:t>
              </w:r>
            </w:hyperlink>
          </w:p>
          <w:p>
            <w:r>
              <w:rPr>
                <w:b w:val="false"/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Nurses</w:t>
            </w:r>
          </w:p>
          <w:p>
            <w:r>
              <w:rPr>
                <w:b w:val="false"/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  <w:color w:val="0000FF"/>
                </w:rPr>
                <w:t xml:space="preserve">HB 5184 (HB 5185)</w:t>
              </w:r>
            </w:hyperlink>
          </w:p>
          <w:p>
            <w:r>
              <w:rPr>
                <w:b w:val="false"/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Social Workers</w:t>
            </w:r>
          </w:p>
          <w:p>
            <w:r>
              <w:rPr>
                <w:b w:val="false"/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  <w:color w:val="0000FF"/>
                </w:rPr>
                <w:t xml:space="preserve">HB 5185 (HB 5184)</w:t>
              </w:r>
            </w:hyperlink>
          </w:p>
          <w:p>
            <w:r>
              <w:rPr>
                <w:b w:val="false"/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Social Workers</w:t>
            </w:r>
          </w:p>
          <w:p>
            <w:r>
              <w:rPr>
                <w:b w:val="false"/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  <w:color w:val="0000FF"/>
                </w:rPr>
                <w:t xml:space="preserve">HB 5416</w:t>
              </w:r>
            </w:hyperlink>
          </w:p>
          <w:p>
            <w:r>
              <w:rPr>
                <w:b w:val="false"/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Medical Assistants</w:t>
            </w:r>
          </w:p>
          <w:p>
            <w:r>
              <w:rPr>
                <w:b w:val="false"/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  <w:color w:val="0000FF"/>
                </w:rPr>
                <w:t xml:space="preserve">HB 5417</w:t>
              </w:r>
            </w:hyperlink>
          </w:p>
          <w:p>
            <w:r>
              <w:rPr>
                <w:b w:val="false"/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Medical Assistants</w:t>
            </w:r>
          </w:p>
          <w:p>
            <w:r>
              <w:rPr>
                <w:b w:val="false"/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  <w:color w:val="0000FF"/>
                </w:rPr>
                <w:t xml:space="preserve">HB 5521</w:t>
              </w:r>
            </w:hyperlink>
          </w:p>
          <w:p>
            <w:r>
              <w:rPr>
                <w:b w:val="false"/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Campaign Finance</w:t>
            </w:r>
          </w:p>
          <w:p>
            <w:r>
              <w:rPr>
                <w:b w:val="false"/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  <w:color w:val="0000FF"/>
                </w:rPr>
                <w:t xml:space="preserve">HB 5526</w:t>
              </w:r>
            </w:hyperlink>
          </w:p>
          <w:p>
            <w:r>
              <w:rPr>
                <w:b w:val="false"/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Practitioners</w:t>
            </w:r>
          </w:p>
          <w:p>
            <w:r>
              <w:rPr>
                <w:b w:val="false"/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  <w:color w:val="0000FF"/>
                </w:rPr>
                <w:t xml:space="preserve">HB 5947</w:t>
              </w:r>
            </w:hyperlink>
          </w:p>
          <w:p>
            <w:r>
              <w:rPr>
                <w:b w:val="false"/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</w:t>
            </w:r>
          </w:p>
          <w:p>
            <w:r>
              <w:rPr>
                <w:b w:val="false"/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  <w:color w:val="0000FF"/>
                </w:rPr>
                <w:t xml:space="preserve">HB 5956</w:t>
              </w:r>
            </w:hyperlink>
          </w:p>
          <w:p>
            <w:r>
              <w:rPr>
                <w:b w:val="false"/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Insurers</w:t>
            </w:r>
          </w:p>
          <w:p>
            <w:r>
              <w:rPr>
                <w:b w:val="false"/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Presented To The Governor 01/08/2025 12:44 Pm (12/31/24)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  <w:color w:val="0000FF"/>
                </w:rPr>
                <w:t xml:space="preserve">HB 5964</w:t>
              </w:r>
            </w:hyperlink>
          </w:p>
          <w:p>
            <w:r>
              <w:rPr>
                <w:b w:val="false"/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Placed On Order Of Third Reading (12/20/24)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  <w:color w:val="0000FF"/>
                </w:rPr>
                <w:t xml:space="preserve">HB 5974 (HB 6152)</w:t>
              </w:r>
            </w:hyperlink>
          </w:p>
          <w:p>
            <w:r>
              <w:rPr>
                <w:b w:val="false"/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Facilities</w:t>
            </w:r>
          </w:p>
          <w:p>
            <w:r>
              <w:rPr>
                <w:b w:val="false"/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  <w:color w:val="0000FF"/>
                </w:rPr>
                <w:t xml:space="preserve">HB 6036</w:t>
              </w:r>
            </w:hyperlink>
          </w:p>
          <w:p>
            <w:r>
              <w:rPr>
                <w:b w:val="false"/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Massage Therapists</w:t>
            </w:r>
          </w:p>
          <w:p>
            <w:r>
              <w:rPr>
                <w:b w:val="false"/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  <w:color w:val="0000FF"/>
                </w:rPr>
                <w:t xml:space="preserve">HB 6152 (HB 5974)</w:t>
              </w:r>
            </w:hyperlink>
          </w:p>
          <w:p>
            <w:r>
              <w:rPr>
                <w:b w:val="false"/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Pediatric Care</w:t>
            </w:r>
          </w:p>
          <w:p>
            <w:r>
              <w:rPr>
                <w:b w:val="false"/>
                <w:sz w:val="24"/>
              </w:rPr>
              <w:t>Requires coverage for prescribed pediatric extended care.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  <w:color w:val="0000FF"/>
                </w:rPr>
                <w:t xml:space="preserve">HB 6153 (HB 5974)</w:t>
              </w:r>
            </w:hyperlink>
          </w:p>
          <w:p>
            <w:r>
              <w:rPr>
                <w:b w:val="false"/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Pediatric Care</w:t>
            </w:r>
          </w:p>
          <w:p>
            <w:r>
              <w:rPr>
                <w:b w:val="false"/>
                <w:sz w:val="24"/>
              </w:rPr>
              <w:t>Requires coverage for prescribed pediatric extended car.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  <w:color w:val="0000FF"/>
                </w:rPr>
                <w:t xml:space="preserve">HB 6154</w:t>
              </w:r>
            </w:hyperlink>
          </w:p>
          <w:p>
            <w:r>
              <w:rPr>
                <w:b w:val="false"/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Benefits</w:t>
            </w:r>
          </w:p>
          <w:p>
            <w:r>
              <w:rPr>
                <w:b w:val="false"/>
                <w:sz w:val="24"/>
              </w:rPr>
              <w:t>Requires coverage for medically necessary treatment related to or as a result of an acquired brain injury.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  <w:color w:val="0000FF"/>
                </w:rPr>
                <w:t xml:space="preserve">SB 334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Nurses</w:t>
            </w:r>
          </w:p>
          <w:p>
            <w:r>
              <w:rPr>
                <w:b w:val="false"/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  <w:color w:val="0000FF"/>
                </w:rPr>
                <w:t xml:space="preserve">SB 335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 - Nurses</w:t>
            </w:r>
          </w:p>
          <w:p>
            <w:r>
              <w:rPr>
                <w:b w:val="false"/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  <w:color w:val="0000FF"/>
                </w:rPr>
                <w:t xml:space="preserve">SB 336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Nurse-to-Patient Ratios</w:t>
            </w:r>
          </w:p>
          <w:p>
            <w:r>
              <w:rPr>
                <w:b w:val="false"/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  <w:color w:val="0000FF"/>
                </w:rPr>
                <w:t xml:space="preserve">SB 530 (SB 531)</w:t>
              </w:r>
            </w:hyperlink>
          </w:p>
          <w:p>
            <w:r>
              <w:rPr>
                <w:b w:val="false"/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No-Fault Insurance</w:t>
            </w:r>
          </w:p>
          <w:p>
            <w:r>
              <w:rPr>
                <w:b w:val="false"/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  <w:color w:val="0000FF"/>
                </w:rPr>
                <w:t xml:space="preserve">SB 531 (SB 530)</w:t>
              </w:r>
            </w:hyperlink>
          </w:p>
          <w:p>
            <w:r>
              <w:rPr>
                <w:b w:val="false"/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No-Fault Insurance</w:t>
            </w:r>
          </w:p>
          <w:p>
            <w:r>
              <w:rPr>
                <w:b w:val="false"/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  <w:color w:val="0000FF"/>
                </w:rPr>
                <w:t xml:space="preserve">SB 668</w:t>
              </w:r>
            </w:hyperlink>
          </w:p>
          <w:p>
            <w:r>
              <w:rPr>
                <w:b w:val="false"/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(12/10/24)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  <w:color w:val="0000FF"/>
                </w:rPr>
                <w:t xml:space="preserve">SB 747</w:t>
              </w:r>
            </w:hyperlink>
          </w:p>
          <w:p>
            <w:r>
              <w:rPr>
                <w:b w:val="false"/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Departmental Appropriations Omnibus</w:t>
            </w:r>
          </w:p>
          <w:p>
            <w:r>
              <w:rPr>
                <w:b w:val="false"/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b w:val="false"/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  <w:color w:val="0000FF"/>
                </w:rPr>
                <w:t xml:space="preserve">SB 749</w:t>
              </w:r>
            </w:hyperlink>
          </w:p>
          <w:p>
            <w:r>
              <w:rPr>
                <w:b w:val="false"/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Departmental Apprioprations</w:t>
            </w:r>
          </w:p>
          <w:p>
            <w:r>
              <w:rPr>
                <w:b w:val="false"/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  <w:color w:val="0000FF"/>
                </w:rPr>
                <w:t xml:space="preserve">SB 750</w:t>
              </w:r>
            </w:hyperlink>
          </w:p>
          <w:p>
            <w:r>
              <w:rPr>
                <w:b w:val="false"/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Departmental Appropriations</w:t>
            </w:r>
          </w:p>
          <w:p>
            <w:r>
              <w:rPr>
                <w:b w:val="false"/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  <w:color w:val="0000FF"/>
                </w:rPr>
                <w:t xml:space="preserve">SB 754</w:t>
              </w:r>
            </w:hyperlink>
          </w:p>
          <w:p>
            <w:r>
              <w:rPr>
                <w:b w:val="false"/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Departmental Appropriations</w:t>
            </w:r>
          </w:p>
          <w:p>
            <w:r>
              <w:rPr>
                <w:b w:val="false"/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  <w:color w:val="0000FF"/>
                </w:rPr>
                <w:t xml:space="preserve">SB 755</w:t>
              </w:r>
            </w:hyperlink>
          </w:p>
          <w:p>
            <w:r>
              <w:rPr>
                <w:b w:val="false"/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Departmental Appropriations</w:t>
            </w:r>
          </w:p>
          <w:p>
            <w:r>
              <w:rPr>
                <w:b w:val="false"/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  <w:color w:val="0000FF"/>
                </w:rPr>
                <w:t xml:space="preserve">SB 1079</w:t>
              </w:r>
            </w:hyperlink>
          </w:p>
          <w:p>
            <w:r>
              <w:rPr>
                <w:b w:val="false"/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Worker's Compensation Benefits</w:t>
            </w:r>
          </w:p>
          <w:p>
            <w:r>
              <w:rPr>
                <w:b w:val="false"/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  <w:color w:val="0000FF"/>
                </w:rPr>
                <w:t xml:space="preserve">SB 1080</w:t>
              </w:r>
            </w:hyperlink>
          </w:p>
          <w:p>
            <w:r>
              <w:rPr>
                <w:b w:val="false"/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Worker's Compensation Benefits</w:t>
            </w:r>
          </w:p>
          <w:p>
            <w:r>
              <w:rPr>
                <w:b w:val="false"/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2">
              <w:r>
                <w:rPr>
                  <w:rStyle w:val="Hyperlink"/>
                  <w:color w:val="0000FF"/>
                </w:rPr>
                <w:t xml:space="preserve">SB 1168 (HB 4504)</w:t>
              </w:r>
            </w:hyperlink>
          </w:p>
          <w:p>
            <w:r>
              <w:rPr>
                <w:b w:val="false"/>
                <w:sz w:val="24"/>
              </w:rPr>
              <w:t>12/3/24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Placed On Second Reading (12/13/24)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3">
              <w:r>
                <w:rPr>
                  <w:rStyle w:val="Hyperlink"/>
                  <w:color w:val="0000FF"/>
                </w:rPr>
                <w:t xml:space="preserve">SR 50</w:t>
              </w:r>
            </w:hyperlink>
          </w:p>
          <w:p>
            <w:r>
              <w:rPr>
                <w:b w:val="false"/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(1/10/25)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4-SB-1168" Type="http://schemas.openxmlformats.org/officeDocument/2006/relationships/hyperlink" Id="rId52"/><Relationship TargetMode="External" Target="https://legislature.mi.gov/Bills/Bill?ObjectName=2023-SR-0050" Type="http://schemas.openxmlformats.org/officeDocument/2006/relationships/hyperlink" Id="rId5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